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dokument behandlar höga naturvärden i avverkningsanmälan A 26370-2026 i Sala kommun som inkom 2026-06-09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garnlav (VU, T), gul taggsvamp (VU, T), porslinsblå spindling (VU, T), dropptaggsvamp (NT, T), gultoppig fingersvamp (NT), orange taggsvamp (NT, T), skarp dropptaggsvamp (NT), flagellkvastmossa (S, T), olivspindling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6669661, E 592076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