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51033-2025 i Fagersta kommun</w:t>
      </w:r>
    </w:p>
    <w:p>
      <w:r>
        <w:t>Denna tillsynsbegäran behandlar höga naturvärden i avverkningsanmälan A 51033-2025 i Fagersta kommun som inkom 2025-10-17 och omfattar 5,2 ha.</w:t>
      </w:r>
    </w:p>
    <w:p>
      <w:pPr>
        <w:pStyle w:val="Caption"/>
      </w:pPr>
      <w:r>
        <w:drawing>
          <wp:inline xmlns:a="http://schemas.openxmlformats.org/drawingml/2006/main" xmlns:pic="http://schemas.openxmlformats.org/drawingml/2006/picture">
            <wp:extent cx="5486400" cy="5341227"/>
            <wp:docPr id="1" name="Picture 1"/>
            <wp:cNvGraphicFramePr>
              <a:graphicFrameLocks noChangeAspect="1"/>
            </wp:cNvGraphicFramePr>
            <a:graphic>
              <a:graphicData uri="http://schemas.openxmlformats.org/drawingml/2006/picture">
                <pic:pic>
                  <pic:nvPicPr>
                    <pic:cNvPr id="0" name="A 51033-2025 karta.png"/>
                    <pic:cNvPicPr/>
                  </pic:nvPicPr>
                  <pic:blipFill>
                    <a:blip r:embed="rId16"/>
                    <a:stretch>
                      <a:fillRect/>
                    </a:stretch>
                  </pic:blipFill>
                  <pic:spPr>
                    <a:xfrm>
                      <a:off x="0" y="0"/>
                      <a:ext cx="5486400" cy="534122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6654260, E 545223 i SWEREF 99 TM.</w:t>
      </w:r>
    </w:p>
    <w:p>
      <w:r>
        <w:t>I avverkningsanmälan finns fynd av 3 naturvårdsarter, varav 2 är rödlistade, 1 är fridlyst, 2 är typiska (T) och 1 är signalart (S): gul taggsvamp (VU, T), fjällig taggsvamp s.str. (NT) och grönkulla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