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5712-2026 i Köpings kommun</w:t>
      </w:r>
    </w:p>
    <w:p>
      <w:r>
        <w:t>Denna tillsynsbegäran behandlar höga naturvärden i avverkningsanmälan A 5712-2026 i Köpings kommun som inkom 2026-01-29 och omfattar 4,0 ha.</w:t>
      </w:r>
    </w:p>
    <w:p>
      <w:pPr>
        <w:pStyle w:val="Caption"/>
      </w:pPr>
      <w:r>
        <w:drawing>
          <wp:inline xmlns:a="http://schemas.openxmlformats.org/drawingml/2006/main" xmlns:pic="http://schemas.openxmlformats.org/drawingml/2006/picture">
            <wp:extent cx="5486400" cy="5697560"/>
            <wp:docPr id="1" name="Picture 1"/>
            <wp:cNvGraphicFramePr>
              <a:graphicFrameLocks noChangeAspect="1"/>
            </wp:cNvGraphicFramePr>
            <a:graphic>
              <a:graphicData uri="http://schemas.openxmlformats.org/drawingml/2006/picture">
                <pic:pic>
                  <pic:nvPicPr>
                    <pic:cNvPr id="0" name="A 5712-2026 karta.png"/>
                    <pic:cNvPicPr/>
                  </pic:nvPicPr>
                  <pic:blipFill>
                    <a:blip r:embed="rId16"/>
                    <a:stretch>
                      <a:fillRect/>
                    </a:stretch>
                  </pic:blipFill>
                  <pic:spPr>
                    <a:xfrm>
                      <a:off x="0" y="0"/>
                      <a:ext cx="5486400" cy="569756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6613925, E 554405 i SWEREF 99 TM.</w:t>
      </w:r>
    </w:p>
    <w:p>
      <w:r>
        <w:t>I och inom 7 meter från avverkningsanmälan finns fynd av 5 naturvårdsarter, varav 1 är rödlistad, 4 är fridlysta, 2 är typiska (T) och 1 är signalart (S): lappuggla (VU, §4), kärrkammossa (S, T), tjäder (T, §4), större vattensalamander (§4a) och käppkrokmossa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 xml:space="preserve">Kärrkammossa </w:t>
      </w:r>
      <w:r>
        <w:t xml:space="preserve">signalerar höga naturvärden i södra Sverige och är typisk art för </w:t>
      </w:r>
      <w:r>
        <w:rPr>
          <w:i/>
        </w:rPr>
        <w:t xml:space="preserve">9080 Lövsumpskog, 7310 Aapamyrar </w:t>
      </w:r>
      <w:r>
        <w:t xml:space="preserve">och </w:t>
      </w:r>
      <w:r>
        <w:rPr>
          <w:i/>
        </w:rPr>
        <w:t xml:space="preserve">7140 Öppna mossar och kärr </w:t>
      </w:r>
      <w:r>
        <w:t>(Nitare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