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21 naturvårdsarter, varav 11 är rödlistade, 5 är fridlysta, 10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