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14 naturvårdsarter, varav 8 är rödlistade, 2 är fridlysta, 12 är typiska (T) och 5 är signalarter (S): garnlav (VU, T), gul taggsvamp (VU, T), knärot (VU, T, §8), dofttaggsvamp (NT, T), dropptaggsvamp (NT, T), motaggsvamp (NT, T), orange taggsvamp (NT, T), skogstrappmossa (NT), källpraktmossa (S, T), mörk husmossa (S, T), platt fjädermossa (S, T),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