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4 naturvårdsarter, varav 2 är rödlistade, 1 är fridlyst, 3 är typiska (T) och 1 är signalart (S): motaggsvamp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