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277-2020 i 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