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31263-2024 i Köpings kommun</w:t>
      </w:r>
    </w:p>
    <w:p>
      <w:r>
        <w:t>Denna tillsynsbegäran behandlar höga naturvärden i avverkningsanmälan A 31263-2024 i Köpings kommun som inkom 2024-07-30 och omfattar 12,4 ha.</w:t>
      </w:r>
    </w:p>
    <w:p>
      <w:pPr>
        <w:pStyle w:val="Caption"/>
      </w:pPr>
      <w:r>
        <w:drawing>
          <wp:inline xmlns:a="http://schemas.openxmlformats.org/drawingml/2006/main" xmlns:pic="http://schemas.openxmlformats.org/drawingml/2006/picture">
            <wp:extent cx="4858515" cy="5724000"/>
            <wp:docPr id="1" name="Picture 1"/>
            <wp:cNvGraphicFramePr>
              <a:graphicFrameLocks noChangeAspect="1"/>
            </wp:cNvGraphicFramePr>
            <a:graphic>
              <a:graphicData uri="http://schemas.openxmlformats.org/drawingml/2006/picture">
                <pic:pic>
                  <pic:nvPicPr>
                    <pic:cNvPr id="0" name="A 31263-2024 karta.png"/>
                    <pic:cNvPicPr/>
                  </pic:nvPicPr>
                  <pic:blipFill>
                    <a:blip r:embed="rId16"/>
                    <a:stretch>
                      <a:fillRect/>
                    </a:stretch>
                  </pic:blipFill>
                  <pic:spPr>
                    <a:xfrm>
                      <a:off x="0" y="0"/>
                      <a:ext cx="485851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6599921, E 543235 i SWEREF 99 TM.</w:t>
      </w:r>
    </w:p>
    <w:p>
      <w:r>
        <w:t>I och inom 25 meter från avverkningsanmälan finns fynd av 2 naturvårdsarter, varav 2 är rödlistade: mindre bastardsvärmare (VU) och jungfrulin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