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234-2022 i Arb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