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51-2019 i Arb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