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18-2018 i Arb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