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46674-2023 i Arboga kommun</w:t>
      </w:r>
    </w:p>
    <w:p>
      <w:r>
        <w:t>Detta klagomål behandlar höga naturvärden i avverkningsanmälan A 46674-2023 i Arboga kommun som inkom 2023-09-29 och omfattar 9,0 ha.</w:t>
      </w:r>
    </w:p>
    <w:p>
      <w:pPr>
        <w:pStyle w:val="Caption"/>
      </w:pPr>
      <w:r>
        <w:drawing>
          <wp:inline xmlns:a="http://schemas.openxmlformats.org/drawingml/2006/main" xmlns:pic="http://schemas.openxmlformats.org/drawingml/2006/picture">
            <wp:extent cx="5486400" cy="3687766"/>
            <wp:docPr id="1" name="Picture 1"/>
            <wp:cNvGraphicFramePr>
              <a:graphicFrameLocks noChangeAspect="1"/>
            </wp:cNvGraphicFramePr>
            <a:graphic>
              <a:graphicData uri="http://schemas.openxmlformats.org/drawingml/2006/picture">
                <pic:pic>
                  <pic:nvPicPr>
                    <pic:cNvPr id="0" name="A 46674-2023 karta.png"/>
                    <pic:cNvPicPr/>
                  </pic:nvPicPr>
                  <pic:blipFill>
                    <a:blip r:embed="rId16"/>
                    <a:stretch>
                      <a:fillRect/>
                    </a:stretch>
                  </pic:blipFill>
                  <pic:spPr>
                    <a:xfrm>
                      <a:off x="0" y="0"/>
                      <a:ext cx="5486400" cy="36877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6587592, E 548503 i SWEREF 99 TM.</w:t>
      </w:r>
    </w:p>
    <w:p>
      <w:r>
        <w:t>I avverkningsanmälan finns fynd av 2 naturvårdsarter, varav 1 är fridlyst och 2 är typiska (T): blåsippa (T, §9) och getrams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Getrams</w:t>
      </w:r>
      <w:r>
        <w:t xml:space="preserve"> är typisk art för </w:t>
      </w:r>
      <w:r>
        <w:rPr>
          <w:i/>
        </w:rPr>
        <w:t>9190 Näringsfattig ekskog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