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klagomål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13 naturvårdsarter, varav 8 är rödlistade, 3 är fridlysta, 9 är typiska (T) och 4 är signalarter (S): garnlav (VU, T), dropptaggsvamp (NT, T), kolflarnlav (NT, T), mörk kolflarnlav (NT), skarp dropptaggsvamp (NT), tallticka (NT, T), talltita (NT, §4), tretåig hackspett (NT, T, §4), bollvitmossa (S, T), mindre märgborre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