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klagomål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14 naturvårdsarter, varav 8 är rödlistade, 4 är fridlysta, 10 är typiska (T) och 4 är signalarter (S): garnlav (VU, T), dropptaggsvamp (NT, T), kolflarnlav (NT, T), mörk kolflarnlav (NT), skarp dropptaggsvamp (NT), tallticka (NT, T), talltita (NT, §4), tretåig hackspett (NT, T, §4), bollvitmossa (S, T), mindre märgborre (S, T),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