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avverkningsanmälan finns fynd av 12 naturvårdsarter, varav 8 är rödlistade, 3 är fridlysta, 10 är typiska (T) och 1 är signalart (S): garnlav (VU, T), dropptaggsvamp (NT, T), kolflarnlav (NT, T), lunglav (NT, T), mörk kolflarnlav (NT), tallticka (NT, T),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