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38194-2026 i Vansbro kommun</w:t>
      </w:r>
    </w:p>
    <w:p>
      <w:r>
        <w:t>Denna tillsynsbegäran behandlar höga naturvärden i avverkningsanmälan A 38194-2026 i Vansbro kommun som inkom 2026-09-16 och omfattar 11,4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38194-2026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6699106, E 454814 i SWEREF 99 TM.</w:t>
      </w:r>
    </w:p>
    <w:p>
      <w:r>
        <w:t>I avverkningsanmälan finns fynd av 20 naturvårdsarter, varav 17 är rödlistade, 3 är fridlysta, 15 är typiska (T) och 2 är signalarter (S): garnlav (VU, T), skrovlig taggsvamp (VU), torrmusseron (VU), blå taggsvamp (NT, T), dropptaggsvamp (NT, T), kolflarnlav (NT, T), lunglav (NT, T), motaggsvamp (NT, T), mörk kolflarnlav (NT), skarp dropptaggsvamp (NT), tallticka (NT, T), talltita (NT, §4), tretåig hackspett (NT, T, §4), ullticka (NT, T), vedskivlav (NT, T), vedtrappmossa (NT, T), violettgrå tagellav (NT, T), mindre märgborre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kolflarnlav (NT, T), lunglav (NT, T), motaggsvamp (NT, T), tallticka (NT, T), tretåig hackspett (NT, T, §4), ullticka (NT, T), vedskivlav (NT, T), vedtrappmossa (NT, T), violettgrå tagellav (NT, T), mindre märgborre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