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40224-2022 i Vansbro kommun</w:t>
      </w:r>
    </w:p>
    <w:p>
      <w:r>
        <w:t>Detta dokument behandlar höga naturvärden i avverkningsanmälan A 40224-2022 i Vansbro kommun. Denna avverkningsanmälan inkom 2022-09-16 00:00:00 och omfattar 8,3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knärot (VU, §8), blå taggsvamp (NT), garnlav (NT), kolflarnlav (NT), lunglav (NT), mörk kolflarnlav (NT), orange taggsvamp (NT), tallticka (NT), tretåig hackspett (NT, §4), vedskivlav (NT), dropptaggsvamp (S), mindre märgborre (S), nästlav (S), skarp dropptaggsvamp (S), skinnlav (S), skuggblåslav (S) och tjockfotad fingersvamp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71267"/>
            <wp:docPr id="1" name="Picture 1"/>
            <wp:cNvGraphicFramePr>
              <a:graphicFrameLocks noChangeAspect="1"/>
            </wp:cNvGraphicFramePr>
            <a:graphic>
              <a:graphicData uri="http://schemas.openxmlformats.org/drawingml/2006/picture">
                <pic:pic>
                  <pic:nvPicPr>
                    <pic:cNvPr id="0" name="A 40224-2022 karta.png"/>
                    <pic:cNvPicPr/>
                  </pic:nvPicPr>
                  <pic:blipFill>
                    <a:blip r:embed="rId16"/>
                    <a:stretch>
                      <a:fillRect/>
                    </a:stretch>
                  </pic:blipFill>
                  <pic:spPr>
                    <a:xfrm>
                      <a:off x="0" y="0"/>
                      <a:ext cx="5486400" cy="57712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6718946, E 466292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(Pettersson, 2014; Hedgren, 2012; Gunnarsson m fl., 1999).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Skuggblåslav</w:t>
      </w:r>
      <w:r>
        <w:t xml:space="preserve"> växer på silikatsten eller gamla träd i äldre naturskogar med hög luftfuktighet.  Den har minskat kraftigt under de senaste åren och enligt artdatabankens preliminära bedömning kommer den att bli rödlistad som nära hotad (NT) i nästa rödlista som kommer 2026. Skuggblåslav är typisk art för </w:t>
      </w:r>
      <w:r>
        <w:rPr>
          <w:i/>
        </w:rPr>
        <w:t xml:space="preserve">9010 Taiga </w:t>
      </w:r>
      <w:r>
        <w:t>(Nitare &amp; Skogsstyrelsen, 2019; SLU Artdatabanken, 2025).</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Tjockfotad fingersvamp </w:t>
      </w:r>
      <w:r>
        <w:t>bildar mykorrhiza med bok och ek på kalkrik mark i huvudsakligen äldre skog men även med gran i örtrik äldre barrskog. Slutavverkning, gödsling eller exploatering måste undvikas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2.04 ha med buffertzonerna och får av detta skäl inte avverkas.</w:t>
      </w:r>
    </w:p>
    <w:p>
      <w:pPr>
        <w:pStyle w:val="Caption"/>
      </w:pPr>
      <w:r>
        <w:drawing>
          <wp:inline xmlns:a="http://schemas.openxmlformats.org/drawingml/2006/main" xmlns:pic="http://schemas.openxmlformats.org/drawingml/2006/picture">
            <wp:extent cx="5486400" cy="7609171"/>
            <wp:docPr id="2" name="Picture 2"/>
            <wp:cNvGraphicFramePr>
              <a:graphicFrameLocks noChangeAspect="1"/>
            </wp:cNvGraphicFramePr>
            <a:graphic>
              <a:graphicData uri="http://schemas.openxmlformats.org/drawingml/2006/picture">
                <pic:pic>
                  <pic:nvPicPr>
                    <pic:cNvPr id="0" name="A 40224-2022 karta knärot.png"/>
                    <pic:cNvPicPr/>
                  </pic:nvPicPr>
                  <pic:blipFill>
                    <a:blip r:embed="rId17"/>
                    <a:stretch>
                      <a:fillRect/>
                    </a:stretch>
                  </pic:blipFill>
                  <pic:spPr>
                    <a:xfrm>
                      <a:off x="0" y="0"/>
                      <a:ext cx="5486400" cy="760917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6718946, E 466292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2024.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