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5070-2023 i Vansbro kommun</w:t>
      </w:r>
    </w:p>
    <w:p>
      <w:r>
        <w:t>Detta dokument behandlar höga naturvärden i avverkningsanmälan A 5070-2023 i Vansbro kommun. Denna avverkningsanmälan inkom 2023-02-01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späd bäckmossa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96024"/>
            <wp:docPr id="1" name="Picture 1"/>
            <wp:cNvGraphicFramePr>
              <a:graphicFrameLocks noChangeAspect="1"/>
            </wp:cNvGraphicFramePr>
            <a:graphic>
              <a:graphicData uri="http://schemas.openxmlformats.org/drawingml/2006/picture">
                <pic:pic>
                  <pic:nvPicPr>
                    <pic:cNvPr id="0" name="A 5070-2023 karta.png"/>
                    <pic:cNvPicPr/>
                  </pic:nvPicPr>
                  <pic:blipFill>
                    <a:blip r:embed="rId16"/>
                    <a:stretch>
                      <a:fillRect/>
                    </a:stretch>
                  </pic:blipFill>
                  <pic:spPr>
                    <a:xfrm>
                      <a:off x="0" y="0"/>
                      <a:ext cx="5486400" cy="2296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6709300, E 446131 i SWEREF 99 TM.</w:t>
      </w:r>
    </w:p>
    <w:p>
      <w:r>
        <w:rPr>
          <w:b/>
        </w:rPr>
        <w:t>Späd bäckmossa (NT)</w:t>
      </w:r>
      <w:r>
        <w:t xml:space="preserve"> är en sällsynt art som växer på stenar och block i mindre, något rikare skogsbäckar i låglandet. Den är rödlistad som sårbar (VU) i den europeiska rödlistan och omfattas av EU:s art- och habitatdirektiv där dess bevarandestatus är otillfredsställande. Artens aktuella lokaler måste ges ett ändamålsenligt skydd och bevakas av berörda myndigheter, så att de inte påverkas negativt av skogsbruk eller annan markanvändning. Vid eventuell skogsavverkning är det viktigt att betydande hänsyn tas intill förekomsterna av arten. (SLU Artdatabanken, 2024; IUCN,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2548708"/>
            <wp:docPr id="2" name="Picture 2"/>
            <wp:cNvGraphicFramePr>
              <a:graphicFrameLocks noChangeAspect="1"/>
            </wp:cNvGraphicFramePr>
            <a:graphic>
              <a:graphicData uri="http://schemas.openxmlformats.org/drawingml/2006/picture">
                <pic:pic>
                  <pic:nvPicPr>
                    <pic:cNvPr id="0" name="A 5070-2023 karta knärot.png"/>
                    <pic:cNvPicPr/>
                  </pic:nvPicPr>
                  <pic:blipFill>
                    <a:blip r:embed="rId17"/>
                    <a:stretch>
                      <a:fillRect/>
                    </a:stretch>
                  </pic:blipFill>
                  <pic:spPr>
                    <a:xfrm>
                      <a:off x="0" y="0"/>
                      <a:ext cx="5486400" cy="25487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6709300, E 446131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