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13 meter från avverkningsanmälan finns fynd av 5 naturvårdsarter, varav 4 är rödlistade, 2 är fridlysta, 5 är typiska (T) och 1 är signalart (S): garnlav (VU, T), knärot (VU, T, §8),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