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57979-2025 i Vansbro kommun</w:t>
      </w:r>
    </w:p>
    <w:p>
      <w:r>
        <w:t>Detta klagomål behandlar höga naturvärden i avverkningsanmälan A 57979-2025 i Vansbro kommun som inkom 2025-11-21 och omfattar 1,0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57979-2025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6682573, E 478991 i SWEREF 99 TM.</w:t>
      </w:r>
    </w:p>
    <w:p>
      <w:r>
        <w:t>I och inom 24 meter från avverkningsanmälan finns fynd av 10 naturvårdsarter, varav 2 är rödlistade, 1 är fridlyst och 8 är signalarter (S): vridfingersvamp (VU), lutvaxing (NT), blodvaxing (S), gulvaxing (S), hagfingersvamp (S), honungsvaxing (S), kantarellvaxing (S), tvåblad (S, §8), vitvaxing agg. (S) och ängsvaxing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Lutvaxing (NT) </w:t>
      </w:r>
      <w:r>
        <w:t>växer mest på magra, ogödslade naturbetes- och slåttermarker men kan även påträffas i subalpin och alpina gräsmarker samt i skogsbryn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