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9 naturvårdsarter, varav 5 är rödlistade, 3 är fridlysta, 6 är typiska (T) och 3 är signalarter (S): rotfingersvamp (VU), skrovlig taggsvamp (VU), dropptaggsvamp (NT, T), motaggsvamp (NT, T), talltita (NT, §4),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