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8 naturvårdsarter, varav 5 är rödlistade, 2 är fridlysta, 5 är typiska (T) och 2 är signalarter (S): rotfingersvamp (VU), skrovlig taggsvamp (VU), dropptaggsvamp (NT, T), motaggsvamp (NT, T), talltita (NT, §4), kambräken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