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dokument behandlar höga naturvärden i avverkningsanmälan A 21683-2026 i Malung-Sälens kommun. Denna avverkningsanmälan inkom 2026-05-07 12:00:11 och omfattar 61,2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citronporing (CR), gräddporing (VU), norsk näverlav (VU), rynkskinn (VU), blanksvart spiklav (NT), blågrå svartspik (NT), dvärgbägarlav (NT), garnlav (NT), gransotdyna (NT), gränsticka (NT), hornvaxskinn (NT), kortskaftad ärgspik (NT), mörk kolflarnlav (NT), nordtagging (NT), skrovellav (NT), talltita (NT, §4), tretåig hackspett (NT, §4), vedflamlav (NT), vedskivlav (NT), vedtrappmossa (NT), violettgrå tagellav (NT), vitgrynig nållav (NT), bårdlav (S), luddlav (S), norrlandslav (S), nästlav (S), rävticka (S), skinnlav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6760452, E 403687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