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10 naturvårdsarter, varav 6 är rödlistade, 3 är fridlysta, 6 är typiska (T) och 3 är signalarter (S): rotfingersvamp (VU), skrovlig taggsvamp (VU), dropptaggsvamp (NT, T), motaggsvamp (NT, T), talltita (NT, §4), älg (NT), kambräken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