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15 meter från avverkningsanmälan finns fynd av 11 naturvårdsarter, varav 6 är rödlistade, 2 är fridlysta, 10 är typiska (T) och 4 är signalarter (S): garnlav (VU, T), brunpudrad nållav (NT, T), gammelgransskål (NT, T), kattfotslav (NT, T), skuggblåslav (NT, T), ullticka (NT, T), barkkornlav (S, T), mörk husmossa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