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dokument behandlar höga naturvärden i avverkningsanmälan A 31954-2024 i Malung-Sälens kommun som inkom 2024-08-06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topplåsbräken (VU, §8), vridfingersvamp (VU), grantaggsvamp (NT), praktvaxing (NT), sotlav (S, T), vitvaxing agg. (S) och ängsvaxing agg.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6734232, E 433886 i SWEREF 99 TM.</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