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34901-2022 i Malung-Sälens kommun</w:t>
      </w:r>
    </w:p>
    <w:p>
      <w:r>
        <w:t>Detta klagomål behandlar höga naturvärden i avverkningsanmälan A 34901-2022 i Malung-Sälens kommun som inkom 2022-08-23 och omfattar 6,0 ha.</w:t>
      </w:r>
    </w:p>
    <w:p>
      <w:pPr>
        <w:pStyle w:val="Caption"/>
      </w:pPr>
      <w:r>
        <w:drawing>
          <wp:inline xmlns:a="http://schemas.openxmlformats.org/drawingml/2006/main" xmlns:pic="http://schemas.openxmlformats.org/drawingml/2006/picture">
            <wp:extent cx="5486400" cy="2824271"/>
            <wp:docPr id="1" name="Picture 1"/>
            <wp:cNvGraphicFramePr>
              <a:graphicFrameLocks noChangeAspect="1"/>
            </wp:cNvGraphicFramePr>
            <a:graphic>
              <a:graphicData uri="http://schemas.openxmlformats.org/drawingml/2006/picture">
                <pic:pic>
                  <pic:nvPicPr>
                    <pic:cNvPr id="0" name="A 34901-2022 karta.png"/>
                    <pic:cNvPicPr/>
                  </pic:nvPicPr>
                  <pic:blipFill>
                    <a:blip r:embed="rId16"/>
                    <a:stretch>
                      <a:fillRect/>
                    </a:stretch>
                  </pic:blipFill>
                  <pic:spPr>
                    <a:xfrm>
                      <a:off x="0" y="0"/>
                      <a:ext cx="5486400" cy="282427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6778378, E 395208 i SWEREF 99 TM.</w:t>
      </w:r>
    </w:p>
    <w:p>
      <w:r>
        <w:t>I och inom 24 meter från avverkningsanmälan finns fynd av 15 naturvårdsarter, varav 12 är rödlistade, 2 är fridlysta, 11 är typiska (T) och 2 är signalarter (S): garnlav (VU, T), gränsticka (VU, T), doftskinn (NT, T), gammelgransskål (NT, T), kolflarnlav (NT, T), kortskaftad ärgspik (NT), rynkskinn (NT, T), talltagel (NT, T), tretåig hackspett (NT, T, §4), vedflamlav (NT), vedskivlav (NT, T), vitgrynig nållav (NT), korallblylav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