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9 naturvårdsarter, varav 5 är rödlistade, 3 är fridlysta, 6 är typiska (T) och 3 är signalarter (S): rotfingersvamp (VU), skrovlig taggsvamp (VU), dropptaggsvamp (NT, T), motaggsvamp (NT, T), talltita (NT, §4), kambräken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