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och inom 2 meter från avverkningsanmälan finns fynd av 9 naturvårdsarter, varav 9 är rödlistade, 1 är fridlyst och 8 är typiska (T): garnlav (VU, T), kolflarnlav (NT, T), motaggsvamp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