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citronporing (CR), gräddporing (VU), rynkskinn (VU), blanksvart spiklav (NT), blågrå svartspik (NT), doftskinn (NT), dvärgbägarlav (NT), garnlav (NT), gränsticka (NT), kortskaftad ärgspik (NT), mörk kolflarnlav (NT), spillkråka (NT, §4), tallticka (NT), talltita (NT, §4), tretåig hackspett (NT, §4), ullticka (NT), vedflamlav (NT), vedskivlav (NT), vedtrappmossa (NT), violettgrå tagellav (NT), vitgrynig nållav (NT), björksplintborre (S), bronshjon (S), mindre märgborre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2072"/>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6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