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43663-2026 i Malung-Sälens kommun</w:t>
      </w:r>
    </w:p>
    <w:p>
      <w:r>
        <w:t>Denna tillsynsbegäran behandlar höga naturvärden i avverkningsanmälan A 43663-2026 i Malung-Sälens kommun som inkom 2026-10-21 och omfattar 11,3 ha.</w:t>
      </w:r>
    </w:p>
    <w:p>
      <w:pPr>
        <w:pStyle w:val="Caption"/>
      </w:pPr>
      <w:r>
        <w:drawing>
          <wp:inline xmlns:a="http://schemas.openxmlformats.org/drawingml/2006/main" xmlns:pic="http://schemas.openxmlformats.org/drawingml/2006/picture">
            <wp:extent cx="5486400" cy="3810314"/>
            <wp:docPr id="1" name="Picture 1"/>
            <wp:cNvGraphicFramePr>
              <a:graphicFrameLocks noChangeAspect="1"/>
            </wp:cNvGraphicFramePr>
            <a:graphic>
              <a:graphicData uri="http://schemas.openxmlformats.org/drawingml/2006/picture">
                <pic:pic>
                  <pic:nvPicPr>
                    <pic:cNvPr id="0" name="A 43663-2026 karta.png"/>
                    <pic:cNvPicPr/>
                  </pic:nvPicPr>
                  <pic:blipFill>
                    <a:blip r:embed="rId16"/>
                    <a:stretch>
                      <a:fillRect/>
                    </a:stretch>
                  </pic:blipFill>
                  <pic:spPr>
                    <a:xfrm>
                      <a:off x="0" y="0"/>
                      <a:ext cx="5486400" cy="38103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6804433, E 395787 i SWEREF 99 TM.</w:t>
      </w:r>
    </w:p>
    <w:p>
      <w:r>
        <w:t>I och inom 25 meter från avverkningsanmälan finns fynd av 21 naturvårdsarter, varav 15 är rödlistade, 4 är fridlysta, 14 är typiska (T) och 3 är signalarter (S): garnlav (VU, T), gräddporing (VU, T), tornseglare (VU, §4), blanksvart spiklav (NT), dvärgbägarlav (NT, T), kolflarnlav (NT, T), kortskaftad ärgspik (NT), kådvaxskinn (NT), mörk kolflarnlav (NT), rynkskinn (NT, T), talltagel (NT, T), tretåig hackspett (NT, T, §4), vedflamlav (NT), vedskivlav (NT, T), violettgrå tagellav (NT, T), bronshjon (S, T), luddlav (S, T), nästlav (S, T), kransmossa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dvärgbägarlav (NT, T), kolflarnlav (NT, T), rynkskinn (NT, T), talltagel (NT, T), tretåig hackspett (NT, T, §4), vedskivlav (NT, T), violettgrå tagellav (NT, T), bronshjon (S, T), luddlav (S, T), nästlav (S, T),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