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44563-2025 i Malung-Sälens kommun</w:t>
      </w:r>
    </w:p>
    <w:p>
      <w:r>
        <w:t>Denna tillsynsbegäran behandlar höga naturvärden i avverkningsanmälan A 44563-2025 i Malung-Sälens kommun som inkom 2025-09-17 och omfattar 25,4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44563-2025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6795850, E 404868 i SWEREF 99 TM.</w:t>
      </w:r>
    </w:p>
    <w:p>
      <w:r>
        <w:t>I och inom 14 meter från avverkningsanmälan finns fynd av 12 naturvårdsarter, varav 12 är rödlistade och 8 är typiska (T): garnlav (VU, T), blå taggsvamp (NT, T), dofttaggsvamp (NT, T), dropptaggsvamp (NT, T), dvärgbägarlav (NT, T), kolflarnlav (NT, T), kortskaftad ärgspik (NT), mörk kolflarnlav (NT), vaddporing (NT), vedflamlav (NT), vedskivlav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dofttaggsvamp (NT, T), dropptaggsvamp (NT, T), dvärgbägarlav (NT, T), kolflarnlav (NT, T), vedskivlav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