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dokument behandlar höga naturvärden i avverkningsanmälan A 9154-2026 i Malung-Sälens kommun. Denna avverkningsanmälan inkom 2026-02-17 08:11:39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citronporing (CR), gräddporing (VU), rynkskinn (VU), blanksvart spiklav (NT), blågrå svartspik (NT), doftskinn (NT), dvärgbägarlav (NT), garnlav (NT), gränsticka (NT), kortskaftad ärgspik (NT), mörk kolflarnlav (NT), spillkråka (NT, §4), tallticka (NT), talltita (NT, §4), tretåig hackspett (NT, §4), ullticka (NT), vedflamlav (NT), vedskivlav (NT), vedtrappmossa (NT), violettgrå tagellav (NT), vitgrynig nållav (NT), björksplintborre (S), bronshjon (S), mindre märgborre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2072"/>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186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6741588, E 410452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