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6359-2021 i Malung-Sälens kommun</w:t>
      </w:r>
    </w:p>
    <w:p>
      <w:r>
        <w:t>Detta dokument behandlar höga naturvärden i avverkningsanmälan A 6359-2021 i Malung-Sälens kommun. Denna avverkningsanmälan inkom 2021-02-05 00:00:00 och omfattar 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liten sotlav (VU), garnlav (NT), gränsticka (NT), ullticka (NT), vedtrappmossa (NT), luddlav (S)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61221"/>
            <wp:docPr id="1" name="Picture 1"/>
            <wp:cNvGraphicFramePr>
              <a:graphicFrameLocks noChangeAspect="1"/>
            </wp:cNvGraphicFramePr>
            <a:graphic>
              <a:graphicData uri="http://schemas.openxmlformats.org/drawingml/2006/picture">
                <pic:pic>
                  <pic:nvPicPr>
                    <pic:cNvPr id="0" name="A 6359-2021 karta.png"/>
                    <pic:cNvPicPr/>
                  </pic:nvPicPr>
                  <pic:blipFill>
                    <a:blip r:embed="rId16"/>
                    <a:stretch>
                      <a:fillRect/>
                    </a:stretch>
                  </pic:blipFill>
                  <pic:spPr>
                    <a:xfrm>
                      <a:off x="0" y="0"/>
                      <a:ext cx="5486400" cy="1261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6788895, E 398461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