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6359-2021 i Malung-Sälens kommun</w:t>
      </w:r>
    </w:p>
    <w:p>
      <w:r>
        <w:t>Detta dokument behandlar höga naturvärden i avverkningsanmälan A 6359-2021 i Malung-Sälens kommun. Denna avverkningsanmälan inkom 2021-02-05 00:00:00 och omfattar 8,7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7 naturvårdsarter hittats: liten sotlav (VU), garnlav (NT), gränsticka (NT), ullticka (NT), vedtrappmossa (NT), luddlav (S) och spindelblomster (S, §8).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1261221"/>
            <wp:docPr id="1" name="Picture 1"/>
            <wp:cNvGraphicFramePr>
              <a:graphicFrameLocks noChangeAspect="1"/>
            </wp:cNvGraphicFramePr>
            <a:graphic>
              <a:graphicData uri="http://schemas.openxmlformats.org/drawingml/2006/picture">
                <pic:pic>
                  <pic:nvPicPr>
                    <pic:cNvPr id="0" name="A 6359-2021 karta.png"/>
                    <pic:cNvPicPr/>
                  </pic:nvPicPr>
                  <pic:blipFill>
                    <a:blip r:embed="rId16"/>
                    <a:stretch>
                      <a:fillRect/>
                    </a:stretch>
                  </pic:blipFill>
                  <pic:spPr>
                    <a:xfrm>
                      <a:off x="0" y="0"/>
                      <a:ext cx="5486400" cy="126122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6788895, E 398461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Gränsticka (NT)</w:t>
      </w:r>
      <w:r>
        <w:t xml:space="preserve"> är en mycket bra signalart inom hela sitt utbredningsområde. Den är huvudsakligen knuten till restbestånd av barrnaturskog och förekommer med ett tydligt optimum i orörda eller måttligt påverkade gamla granskogar där det föreligger långvarig kontinuitet av grov död ved. Lokaler som hyser arten, speciellt i mellersta och södra Sverige, bör undantas från skogsbruk (SLU Artdatabanken, 2024; Nitare &amp; Skogsstyrelsen, 2019).</w:t>
      </w:r>
    </w:p>
    <w:p>
      <w:r>
        <w:rPr>
          <w:b/>
        </w:rPr>
        <w:t>Liten sotlav (VU)</w:t>
      </w:r>
      <w:r>
        <w:t xml:space="preserve"> förekommer i gamla brandrefugiala boreala granskogar där den oftast påträffas på grovbarkiga, senvuxna, mycket gamla granar. Arten är en av de mest krävande arterna i fuktig grannaturskog och är placerad högst upp i Skogsstyrelsens värdepyramid för bedömning av skog med höga naturvärden. Samtliga förekomster bör skyddas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r>
        <w:rPr>
          <w:b/>
        </w:rPr>
        <w:t xml:space="preserve">Vedtrappmossa (NT) </w:t>
      </w:r>
      <w:r>
        <w:t>växer på död ved, främst i gammal granskog. Den förekommer knappast alls i fjällnära barrskogar utan finns i skogslandskapet nedom fjällen och framför allt i landets södra delar är den en mycket bra signalart för barrnaturskog med höga naturvärden. Skogsavverkning och brist på grov död ved i skogen är de allvarligaste hoten och den överlever inte kalhyggesbruk. Lokaler med sluten granskog, tillräckligt stora för att säkerställa ett kontinuerligt tillskott på grova lågor, bör undantas från storskaligt skogsbruk (SLU Artdatabanken, 2024).</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7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2025-10-23</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