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6979-2026 i Malung-Sälens kommun</w:t>
      </w:r>
    </w:p>
    <w:p>
      <w:r>
        <w:t>Detta klagomål behandlar höga naturvärden i avverkningsanmälan A 6979-2026 i Malung-Sälens kommun som inkom 2026-02-04 och omfattar 54,7 ha.</w:t>
      </w:r>
    </w:p>
    <w:p>
      <w:pPr>
        <w:pStyle w:val="Caption"/>
      </w:pPr>
      <w:r>
        <w:drawing>
          <wp:inline xmlns:a="http://schemas.openxmlformats.org/drawingml/2006/main" xmlns:pic="http://schemas.openxmlformats.org/drawingml/2006/picture">
            <wp:extent cx="5486400" cy="4423340"/>
            <wp:docPr id="1" name="Picture 1"/>
            <wp:cNvGraphicFramePr>
              <a:graphicFrameLocks noChangeAspect="1"/>
            </wp:cNvGraphicFramePr>
            <a:graphic>
              <a:graphicData uri="http://schemas.openxmlformats.org/drawingml/2006/picture">
                <pic:pic>
                  <pic:nvPicPr>
                    <pic:cNvPr id="0" name="A 6979-2026 karta.png"/>
                    <pic:cNvPicPr/>
                  </pic:nvPicPr>
                  <pic:blipFill>
                    <a:blip r:embed="rId16"/>
                    <a:stretch>
                      <a:fillRect/>
                    </a:stretch>
                  </pic:blipFill>
                  <pic:spPr>
                    <a:xfrm>
                      <a:off x="0" y="0"/>
                      <a:ext cx="5486400" cy="442334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6771773, E 377331 i SWEREF 99 TM.</w:t>
      </w:r>
    </w:p>
    <w:p>
      <w:r>
        <w:t>I och inom 20 meter från avverkningsanmälan finns fynd av 34 naturvårdsarter, varav 22 är rödlistade, 5 är fridlysta, 24 är typiska (T) och 9 är signalarter (S): trådbrosklav (EN), garnlav (VU, T), honungsticka (VU), blanksvart spiklav (NT), brunpudrad nållav (NT, T), dvärgbägarlav (NT, T), gammelgransskål (NT, T), kolflarnlav (NT, T), kortskaftad ärgspik (NT), liten svartspik (NT), lunglav (NT, T), mörk kolflarnlav (NT), rödbrun blekspik (NT, T), skrovellav (NT, T), skuggblåslav (NT, T), talltita (NT, §4), tretåig hackspett (NT, T, §4), ullticka (NT, T), vedflamlav (NT), vedskivlav (NT, T), violettgrå tagellav (NT, T), vitgrynig nållav (NT), bronshjon (S, T), bårdlav (S, T), gulnål (S, T), luddlav (S, T), norrlandslav (S, T), nästlav (S, T), skinnlav (S, T), vedticka (S, T), vågbandad barkbock (S),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