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28352-2026 i Malung-Sälens kommun</w:t>
      </w:r>
    </w:p>
    <w:p>
      <w:r>
        <w:t>Denna tillsynsbegäran behandlar höga naturvärden i avverkningsanmälan A 28352-2026 i Malung-Sälens kommun som inkom 2026-06-23 och omfattar 11,3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28352-2026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6776186, E 386595 i SWEREF 99 TM.</w:t>
      </w:r>
    </w:p>
    <w:p>
      <w:r>
        <w:t>I och inom 7 meter från avverkningsanmälan finns fynd av 8 naturvårdsarter, varav 7 är rödlistade, 5 är typiska (T) och 1 är signalart (S): garnlav (VU, T), dvärgbägarlav (NT, T), kolflarnlav (NT, T), mörk kolflarnlav (NT), nordtagging (NT), vedflamlav (NT),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