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som inkom 2026-01-07 och omfattar 27,0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6743958, E 444548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