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42011-2025 i Malung-Sälens kommun</w:t>
      </w:r>
    </w:p>
    <w:p>
      <w:r>
        <w:t>Detta dokument behandlar höga naturvärden i avverkningsanmälan A 42011-2025 i Malung-Sälens kommun. Denna avverkningsanmälan inkom 2025-09-03 13:40:18 och omfattar 58,3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gräddporing (VU), dvärgbägarlav (NT), garnlav (NT), kolflarnlav (NT), kortskaftad ärgspik (NT), mörk kolflarnlav (NT), tretåig hackspett (NT, §4), vedflamlav (NT) och vedskivlav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42011-2025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6771430, E 382286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