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31954-2024 i Malung-Sälens kommun</w:t>
      </w:r>
    </w:p>
    <w:p>
      <w:r>
        <w:t>Detta klagomål behandlar höga naturvärden i avverkningsanmälan A 31954-2024 i Malung-Sälens kommun som inkom 2024-08-06 och omfattar 1,1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31954-2024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6734232, E 433886 i SWEREF 99 TM.</w:t>
      </w:r>
    </w:p>
    <w:p>
      <w:r>
        <w:t>Inom 24 meter från avverkningsanmälan finns fynd av 7 naturvårdsarter, varav 4 är rödlistade, 1 är fridlyst, 1 är typisk (T) och 3 är signalarter (S): topplåsbräken (VU, §8), vridfingersvamp (VU), grantaggsvamp (NT), praktvaxing (NT), sotlav (S, T), vitvaxing agg. (S) och ängsvaxing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