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2004-2020 i Malung-Sälens kommun</w:t>
      </w:r>
    </w:p>
    <w:p>
      <w:r>
        <w:t>Denna tillsynsbegäran behandlar höga naturvärden i samrådsanmälan S 2004-2020 i Malung-Sälens kommun som inkom 2020-09-16 och omfattar 300,7 ha.</w:t>
      </w:r>
    </w:p>
    <w:p>
      <w:pPr>
        <w:pStyle w:val="Caption"/>
      </w:pPr>
      <w:r>
        <w:drawing>
          <wp:inline xmlns:a="http://schemas.openxmlformats.org/drawingml/2006/main" xmlns:pic="http://schemas.openxmlformats.org/drawingml/2006/picture">
            <wp:extent cx="5486400" cy="5401559"/>
            <wp:docPr id="1" name="Picture 1"/>
            <wp:cNvGraphicFramePr>
              <a:graphicFrameLocks noChangeAspect="1"/>
            </wp:cNvGraphicFramePr>
            <a:graphic>
              <a:graphicData uri="http://schemas.openxmlformats.org/drawingml/2006/picture">
                <pic:pic>
                  <pic:nvPicPr>
                    <pic:cNvPr id="0" name="S 2004-2020 karta.png"/>
                    <pic:cNvPicPr/>
                  </pic:nvPicPr>
                  <pic:blipFill>
                    <a:blip r:embed="rId16"/>
                    <a:stretch>
                      <a:fillRect/>
                    </a:stretch>
                  </pic:blipFill>
                  <pic:spPr>
                    <a:xfrm>
                      <a:off x="0" y="0"/>
                      <a:ext cx="5486400" cy="540155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6781963, E 379032 i SWEREF 99 TM.</w:t>
      </w:r>
    </w:p>
    <w:p>
      <w:r>
        <w:t>I samrådsanmälan finns fynd av 6 naturvårdsarter, varav 6 är rödlistade och 6 är typiska (T): garnlav (VU, T), gräddporing (VU, T), dvärgbägarlav (NT, T), kolflarnlav (NT, T), skrovellav (NT,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gräddporing (VU, T), dvärgbägarlav (NT, T), kolflarnlav (NT, T), skrovellav (NT, T) och vedtrappmossa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