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29855-2026 i Malung-Sälens kommun</w:t>
      </w:r>
    </w:p>
    <w:p>
      <w:r>
        <w:t>Detta klagomål behandlar höga naturvärden i avverkningsanmälan A 29855-2026 i Malung-Sälens kommun som inkom 2026-07-02 och omfattar 34,9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29855-2026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6769741, E 379363 i SWEREF 99 TM.</w:t>
      </w:r>
    </w:p>
    <w:p>
      <w:r>
        <w:t>I och inom 24 meter från avverkningsanmälan finns fynd av 16 naturvårdsarter, varav 13 är rödlistade, 1 är fridlyst, 12 är typiska (T) och 3 är signalarter (S): garnlav (VU, T), blanksvart spiklav (NT), dvärgbägarlav (NT, T), kolflarnlav (NT, T), kortskaftad ärgspik (NT), lunglav (NT, T), mörk kolflarnlav (NT), skrovellav (NT, T), tallticka (NT, T), tretåig hackspett (NT, T, §4), vedskivlav (NT, T), violettgrå tagellav (NT, T), vitgrynig nållav (NT), bårdlav (S, T), luddlav (S,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