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8305-2022 i Malung-Sälens kommun</w:t>
      </w:r>
    </w:p>
    <w:p>
      <w:r>
        <w:t>Detta klagomål behandlar höga naturvärden i avverkningsanmälan A 8305-2022 i Malung-Sälens kommun som inkom 2022-02-18 och omfattar 2,7 ha.</w:t>
      </w:r>
    </w:p>
    <w:p>
      <w:pPr>
        <w:pStyle w:val="Caption"/>
      </w:pPr>
      <w:r>
        <w:drawing>
          <wp:inline xmlns:a="http://schemas.openxmlformats.org/drawingml/2006/main" xmlns:pic="http://schemas.openxmlformats.org/drawingml/2006/picture">
            <wp:extent cx="5486400" cy="4172304"/>
            <wp:docPr id="1" name="Picture 1"/>
            <wp:cNvGraphicFramePr>
              <a:graphicFrameLocks noChangeAspect="1"/>
            </wp:cNvGraphicFramePr>
            <a:graphic>
              <a:graphicData uri="http://schemas.openxmlformats.org/drawingml/2006/picture">
                <pic:pic>
                  <pic:nvPicPr>
                    <pic:cNvPr id="0" name="A 8305-2022 karta.png"/>
                    <pic:cNvPicPr/>
                  </pic:nvPicPr>
                  <pic:blipFill>
                    <a:blip r:embed="rId16"/>
                    <a:stretch>
                      <a:fillRect/>
                    </a:stretch>
                  </pic:blipFill>
                  <pic:spPr>
                    <a:xfrm>
                      <a:off x="0" y="0"/>
                      <a:ext cx="5486400" cy="41723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6708978, E 435791 i SWEREF 99 TM.</w:t>
      </w:r>
    </w:p>
    <w:p>
      <w:r>
        <w:t>I avverkningsanmälan finns fynd av 6 naturvårdsarter, varav 5 är rödlistade, 3 är typiska (T) och 1 är signalart (S): garnlav (VU, T), skrovlig taggsvamp (VU), mörk kolflarnlav (NT), vaxspindling (NT), vedskivlav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