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2065-2023 i Malung-Sälens kommun</w:t>
      </w:r>
    </w:p>
    <w:p>
      <w:r>
        <w:t>Detta klagomål behandlar höga naturvärden i samrådsanmälan S 2065-2023 i Malung-Sälens kommun som inkom 2023-06-15 och omfattar 342,4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S 2065-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6695168, E 433792 i SWEREF 99 TM.</w:t>
      </w:r>
    </w:p>
    <w:p>
      <w:r>
        <w:t>I samrådsanmälan finns fynd av 26 naturvårdsarter, varav 19 är rödlistade, 5 är fridlysta, 18 är typiska (T) och 4 är signalarter (S): garnlav (VU, T), brunpudrad nållav (NT, T), dropptaggsvamp (NT, T), kolflarnlav (NT, T), kortskaftad ärgspik (NT), kricka (NT, §4), lunglav (NT, T), mörk kolflarnlav (NT), rosenticka (NT, T), rynkskinn (NT, T), skrovellav (NT, T), skuggblåslav (NT, T), tallticka (NT, T), tretåig hackspett (NT, T, §4), ullticka (NT, T), vedflamlav (NT), vedskivlav (NT, T), vedtrappmossa (NT, T), vitgrynig nållav (NT), barkticka (S, T), gulnål (S, T), korallblylav (S, T), skinnlav (S, T), smålom (§4), svartvit flugsnappare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