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1501-2022 i Malung-Sälens kommun</w:t>
      </w:r>
    </w:p>
    <w:p>
      <w:r>
        <w:t>Denna tillsynsbegäran behandlar höga naturvärden i samrådsanmälan S 1501-2022 i Malung-Sälens kommun som inkom 2022-03-17 och omfattar 301,1 ha.</w:t>
      </w:r>
    </w:p>
    <w:p>
      <w:pPr>
        <w:pStyle w:val="Caption"/>
      </w:pPr>
      <w:r>
        <w:drawing>
          <wp:inline xmlns:a="http://schemas.openxmlformats.org/drawingml/2006/main" xmlns:pic="http://schemas.openxmlformats.org/drawingml/2006/picture">
            <wp:extent cx="3878944" cy="5724000"/>
            <wp:docPr id="1" name="Picture 1"/>
            <wp:cNvGraphicFramePr>
              <a:graphicFrameLocks noChangeAspect="1"/>
            </wp:cNvGraphicFramePr>
            <a:graphic>
              <a:graphicData uri="http://schemas.openxmlformats.org/drawingml/2006/picture">
                <pic:pic>
                  <pic:nvPicPr>
                    <pic:cNvPr id="0" name="S 1501-2022 karta.png"/>
                    <pic:cNvPicPr/>
                  </pic:nvPicPr>
                  <pic:blipFill>
                    <a:blip r:embed="rId16"/>
                    <a:stretch>
                      <a:fillRect/>
                    </a:stretch>
                  </pic:blipFill>
                  <pic:spPr>
                    <a:xfrm>
                      <a:off x="0" y="0"/>
                      <a:ext cx="3878944"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6743625, E 423624 i SWEREF 99 TM.</w:t>
      </w:r>
    </w:p>
    <w:p>
      <w:r>
        <w:t>I samrådsanmälan finns fynd av 1 naturvårdsarter, varav 1 är typisk (T) och 1 är signalart (S): kransrams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Kransrams</w:t>
      </w:r>
      <w:r>
        <w:t xml:space="preserve"> är typisk art för </w:t>
      </w:r>
      <w:r>
        <w:rPr>
          <w:i/>
        </w:rPr>
        <w:t xml:space="preserve">9020 Nordlig ädellövskog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