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1126-2023 i Malung-Sälens kommun</w:t>
      </w:r>
    </w:p>
    <w:p>
      <w:r>
        <w:t>Denna tillsynsbegäran behandlar höga naturvärden i samrådsanmälan S 1126-2023 i Malung-Sälens kommun som inkom 2023-03-31 och omfattar 255,1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S 1126-2023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6763920, E 386269 i SWEREF 99 TM.</w:t>
      </w:r>
    </w:p>
    <w:p>
      <w:r>
        <w:t>I och inom 15 meter från samrådsanmälan finns fynd av 10 naturvårdsarter, varav 8 är rödlistade, 3 är fridlysta, 6 är typiska (T) och 1 är signalart (S): garnlav (VU, T), knärot (VU, T, §8), dvärgbägarlav (NT, T), mörk kolflarnlav (NT), talltita (NT, §4), vedflamlav (NT), vedskivlav (NT, T), violettgrå tagellav (NT, T), nästlav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39569"/>
            <wp:docPr id="2" name="Picture 2"/>
            <wp:cNvGraphicFramePr>
              <a:graphicFrameLocks noChangeAspect="1"/>
            </wp:cNvGraphicFramePr>
            <a:graphic>
              <a:graphicData uri="http://schemas.openxmlformats.org/drawingml/2006/picture">
                <pic:pic>
                  <pic:nvPicPr>
                    <pic:cNvPr id="0" name="S 1126-2023 karta knärot.png"/>
                    <pic:cNvPicPr/>
                  </pic:nvPicPr>
                  <pic:blipFill>
                    <a:blip r:embed="rId17"/>
                    <a:stretch>
                      <a:fillRect/>
                    </a:stretch>
                  </pic:blipFill>
                  <pic:spPr>
                    <a:xfrm>
                      <a:off x="0" y="0"/>
                      <a:ext cx="5486400" cy="503956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6763920, E 386269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dvärgbägarlav (NT, T), vedskivlav (NT, T), violettgrå tagellav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