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9154-2026 i Malung-Sälens kommun</w:t>
      </w:r>
    </w:p>
    <w:p>
      <w:r>
        <w:t>Detta klagomål behandlar höga naturvärden i avverkningsanmälan A 9154-2026 i Malung-Sälens kommun som inkom 2026-02-17 och omfattar 6,0 ha.</w:t>
      </w:r>
    </w:p>
    <w:p>
      <w:pPr>
        <w:pStyle w:val="Caption"/>
      </w:pPr>
      <w:r>
        <w:drawing>
          <wp:inline xmlns:a="http://schemas.openxmlformats.org/drawingml/2006/main" xmlns:pic="http://schemas.openxmlformats.org/drawingml/2006/picture">
            <wp:extent cx="5486400" cy="3231508"/>
            <wp:docPr id="1" name="Picture 1"/>
            <wp:cNvGraphicFramePr>
              <a:graphicFrameLocks noChangeAspect="1"/>
            </wp:cNvGraphicFramePr>
            <a:graphic>
              <a:graphicData uri="http://schemas.openxmlformats.org/drawingml/2006/picture">
                <pic:pic>
                  <pic:nvPicPr>
                    <pic:cNvPr id="0" name="A 9154-2026 karta.png"/>
                    <pic:cNvPicPr/>
                  </pic:nvPicPr>
                  <pic:blipFill>
                    <a:blip r:embed="rId16"/>
                    <a:stretch>
                      <a:fillRect/>
                    </a:stretch>
                  </pic:blipFill>
                  <pic:spPr>
                    <a:xfrm>
                      <a:off x="0" y="0"/>
                      <a:ext cx="5486400" cy="32315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6741588, E 410452 i SWEREF 99 TM.</w:t>
      </w:r>
    </w:p>
    <w:p>
      <w:r>
        <w:t>I och inom 25 meter från avverkningsanmälan finns fynd av 32 naturvårdsarter, varav 23 är rödlistade, 4 är fridlysta, 21 är typiska (T) och 6 är signalarter (S): citronporing (VU), garnlav (VU, T), gräddporing (VU, T), gränsticka (VU, T), blanksvart spiklav (NT), blågrå svartspik (NT), doftskinn (NT, T), dvärgbägarlav (NT, T), kolflarnlav (NT, T), kortskaftad ärgspik (NT), mörk kolflarnlav (NT), rynkskinn (NT, T), tallticka (NT, T), talltita (NT, §4), tretåig hackspett (NT, T, §4), ullticka (NT, T), vedflamlav (NT), vedskivlav (NT, T), vedtrappmossa (NT, T), violettgrå tagellav (NT, T), vitgrynig nållav (NT), vitplätt (NT), älg (NT), björksplintborre (S), bronshjon (S, T), mindre märgborre (S, T), nästlav (S, T), sotlav (S, T), vedticka (S, T), kransmossa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