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22782-2026 i Malung-Sälens kommun</w:t>
      </w:r>
    </w:p>
    <w:p>
      <w:r>
        <w:t>Denna tillsynsbegäran behandlar höga naturvärden i avverkningsanmälan A 22782-2026 i Malung-Sälens kommun som inkom 2026-05-15 och omfattar 25,5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22782-2026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6763180, E 396358 i SWEREF 99 TM.</w:t>
      </w:r>
    </w:p>
    <w:p>
      <w:r>
        <w:t>I och inom 25 meter från avverkningsanmälan finns fynd av 15 naturvårdsarter, varav 10 är rödlistade, 4 är fridlysta, 10 är typiska (T) och 2 är signalarter (S): pärluggla (EN, T, §4), garnlav (VU, T), blågrå svartspik (NT), dvärgbägarlav (NT, T), kortskaftad ärgspik (NT), mörk kolflarnlav (NT), skuggblåslav (NT, T), vedflamlav (NT), vedskivlav (NT, T), violettgrå tagellav (NT, T), norrlandslav (S, T), nästlav (S, T), spillkråka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garnlav (VU, T), dvärgbägarlav (NT, T), skuggblåslav (NT, T), vedskivlav (NT, T), violettgrå tagellav (NT, T), norrlandslav (S, T), nästlav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