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26616-2024 i Malung-Sälens kommun</w:t>
      </w:r>
    </w:p>
    <w:p>
      <w:r>
        <w:t>Detta klagomål behandlar höga naturvärden i avverkningsanmälan A 26616-2024 i Malung-Sälens kommun som inkom 2024-06-26 och omfattar 5,4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26616-2024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6754445, E 408335 i SWEREF 99 TM.</w:t>
      </w:r>
    </w:p>
    <w:p>
      <w:r>
        <w:t>I avverkningsanmälan finns fynd av 10 naturvårdsarter, varav 7 är rödlistade, 9 är typiska (T) och 3 är signalarter (S): garnlav (VU, T), gammelgransskål (NT, T), rosenticka (NT, T), rynkskinn (NT, T), ullticka (NT, T), vedskivlav (NT, T), vitgrynig nållav (NT), bronshjon (S, T),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