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18 naturvårdsarter, varav 6 är rödlistade, 17 är fridlysta, 3 är typiska (T) och 1 är signalart (S): knärot (VU, T, §8), brunlångöra (NT, §4a), dropptaggsvamp (NT, T), ladusvala (NT, §4), rödvingetrast (NT, §4), talltita (NT, §4), tvåblad (S, §8), tofsmes (T,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